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仿宋" w:hAnsi="仿宋" w:eastAsia="仿宋" w:cs="仿宋"/>
          <w:b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</w:rPr>
        <w:t>东莞市建设工程质量水平评价申报单位承诺书</w:t>
      </w:r>
    </w:p>
    <w:bookmarkEnd w:id="0"/>
    <w:p>
      <w:pPr>
        <w:spacing w:line="52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东莞市建筑业协会：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我单位承建的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（项目名称）  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月申报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东莞市建设工程质量水平评价</w:t>
      </w:r>
      <w:r>
        <w:rPr>
          <w:rFonts w:hint="eastAsia" w:ascii="仿宋_GB2312" w:hAnsi="仿宋_GB2312" w:eastAsia="仿宋_GB2312" w:cs="仿宋_GB2312"/>
          <w:sz w:val="32"/>
          <w:szCs w:val="32"/>
        </w:rPr>
        <w:t>，郑重承诺如：</w:t>
      </w:r>
    </w:p>
    <w:p>
      <w:pPr>
        <w:numPr>
          <w:ilvl w:val="0"/>
          <w:numId w:val="1"/>
        </w:num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我单位提交的申报资料真实、有效，符合《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东莞市建设工程质量水平评价管理办法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》的要求，不存在弄虚作假现象。</w:t>
      </w:r>
    </w:p>
    <w:p>
      <w:pPr>
        <w:numPr>
          <w:ilvl w:val="0"/>
          <w:numId w:val="1"/>
        </w:num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申报项目不存在下列情况：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（一）违反法定建设程序的工程。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（二）将工程整体违法转包、分包，或将主体工程转包的。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（三）违反国家强制性技术标准的工程。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（四）建筑节能验收不达标及不符合国家验收标准的工程。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（五）施工期间发生过较大质量责任事故，或主体结构有质量隐患，或质量事故造成永久性质量缺陷的工程。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（六）未按设计要求及施工合同约定完成全部工程。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（七）未按我国技术标准在东莞市内承建的工程。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（八）竣工后被隐蔽难以检查的工程。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（九）保密工程。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（十）拖欠农民工工资的工程。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（十一）未执行《广东省建筑工程质量通病治理措施二十条》和《东莞市建筑工程质量通病防治手册》，质量通病投诉多的工程。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（十二）工程技术资料未采用现行的《广东省建筑工程竣工验收技术资料统一用表》，资料虚假、施工过程记录失却，难以核查工程质量管理过程资料的项目。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如有违背上述承诺的行为，我单位愿承担相应责任，按规定接受取消参与评价资格的处罚。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单位（盖章）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年    月     日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注意：《承诺书》务必正反面打印，切勿打印成两页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60B3F3"/>
    <w:multiLevelType w:val="singleLevel"/>
    <w:tmpl w:val="4F60B3F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xZWZiYWI0MjFhYjNjYTU3NDZjZjJhZDhiMTc2YjIifQ=="/>
  </w:docVars>
  <w:rsids>
    <w:rsidRoot w:val="5AE710FD"/>
    <w:rsid w:val="5AE7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2024-01-30T03:17:00Z</dcterms:created>
  <dc:creator>Sa囡</dc:creator>
  <cp:lastModifiedBy>Sa囡</cp:lastModifiedBy>
  <dcterms:modified xsi:type="dcterms:W3CDTF">2024-01-30T03:17:28Z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B0A268474CF24470B6C8597226A7016E_11</vt:lpwstr>
  </property>
</Properties>
</file>